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45" w:rsidRPr="00512400" w:rsidRDefault="00847945">
      <w:pPr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</w:pP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begin"/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instrText xml:space="preserve"> HYPERLINK "http://papyruscontabil.com.br/papy/" </w:instrText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separate"/>
      </w:r>
      <w:r w:rsidRPr="00FD3F75">
        <w:rPr>
          <w:rFonts w:ascii="Helvetica" w:eastAsia="Times New Roman" w:hAnsi="Helvetica" w:cs="Helvetica"/>
          <w:color w:val="E46124"/>
          <w:sz w:val="24"/>
          <w:szCs w:val="24"/>
          <w:u w:val="single"/>
          <w:lang w:eastAsia="pt-BR"/>
        </w:rPr>
        <w:t>Tabela Simples Nacional – Serviços</w:t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end"/>
      </w:r>
    </w:p>
    <w:p w:rsidR="00847945" w:rsidRPr="00A33377" w:rsidRDefault="00847945" w:rsidP="0084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37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Alíquotas e Partilha do Simples Nacional – Receitas decorrentes da prestação de serviços relacionados no § 5</w:t>
      </w:r>
      <w:r w:rsidRPr="00A3337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A3337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-C do art. 18 desta Lei Complementar (Vigência: 01/01/2018) </w:t>
      </w:r>
    </w:p>
    <w:tbl>
      <w:tblPr>
        <w:tblW w:w="13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5614"/>
        <w:gridCol w:w="1683"/>
        <w:gridCol w:w="4302"/>
      </w:tblGrid>
      <w:tr w:rsidR="00847945" w:rsidRPr="00A33377" w:rsidTr="00E640B4">
        <w:trPr>
          <w:trHeight w:val="26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Receita Bruta em 12 Meses (em R$)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gramStart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Deduzir</w:t>
            </w:r>
            <w:proofErr w:type="gramEnd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(em R$)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Até 180.000,00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180.000,01 a 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8.100,00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360.000,01 a 720.000,00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12.420,00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720.000,01 a 1.800.000,00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39.780,00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1.800.000,01 a 3.600.000,00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183.780,00</w:t>
            </w:r>
          </w:p>
        </w:tc>
      </w:tr>
      <w:tr w:rsidR="00847945" w:rsidRPr="00A33377" w:rsidTr="00E640B4">
        <w:trPr>
          <w:trHeight w:val="2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3.600.000,01 a 4.800.000,00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828.000,00</w:t>
            </w:r>
          </w:p>
        </w:tc>
      </w:tr>
    </w:tbl>
    <w:p w:rsidR="00847945" w:rsidRDefault="00847945" w:rsidP="00847945"/>
    <w:tbl>
      <w:tblPr>
        <w:tblW w:w="133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2015"/>
        <w:gridCol w:w="2101"/>
        <w:gridCol w:w="2101"/>
        <w:gridCol w:w="2155"/>
        <w:gridCol w:w="2133"/>
      </w:tblGrid>
      <w:tr w:rsidR="00847945" w:rsidRPr="00A33377" w:rsidTr="00E640B4">
        <w:trPr>
          <w:trHeight w:val="22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Faixas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Percentual de Repartição dos Tributos</w:t>
            </w:r>
          </w:p>
        </w:tc>
      </w:tr>
      <w:tr w:rsidR="00847945" w:rsidRPr="00A33377" w:rsidTr="00E640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IRPJ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CSLL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Cofins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PIS/Pasep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ISS (*)</w:t>
            </w:r>
          </w:p>
        </w:tc>
      </w:tr>
      <w:tr w:rsidR="00847945" w:rsidRPr="00A33377" w:rsidTr="00E640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44,50%</w:t>
            </w:r>
          </w:p>
        </w:tc>
      </w:tr>
      <w:tr w:rsidR="00847945" w:rsidRPr="00A33377" w:rsidTr="00E640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40,00%</w:t>
            </w:r>
          </w:p>
        </w:tc>
      </w:tr>
      <w:tr w:rsidR="00847945" w:rsidRPr="00A33377" w:rsidTr="00E640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40,00%</w:t>
            </w:r>
          </w:p>
        </w:tc>
      </w:tr>
      <w:tr w:rsidR="00847945" w:rsidRPr="00A33377" w:rsidTr="00E640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40,00%</w:t>
            </w:r>
          </w:p>
        </w:tc>
      </w:tr>
      <w:tr w:rsidR="00847945" w:rsidRPr="00A33377" w:rsidTr="00E640B4">
        <w:trPr>
          <w:trHeight w:val="2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40,00% (*)</w:t>
            </w:r>
          </w:p>
        </w:tc>
      </w:tr>
      <w:tr w:rsidR="00847945" w:rsidRPr="00A33377" w:rsidTr="00E640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847945" w:rsidRPr="00A33377" w:rsidTr="00E640B4">
        <w:trPr>
          <w:trHeight w:val="45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(*) O percentual efetivo máximo devido ao ISS será de 5%, transferindo-se a diferença, de forma proporcional, aos tributos federais da mesma faixa de receita bruta anual. Sendo assim, na 5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faixa, quando a alíquota efetiva for superior a 12,5%, a repartição será:</w:t>
            </w:r>
          </w:p>
        </w:tc>
      </w:tr>
      <w:tr w:rsidR="00847945" w:rsidRPr="00A33377" w:rsidTr="00E640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IRPJ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CSLL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Cofins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PIS/Pasep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ISS</w:t>
            </w:r>
          </w:p>
        </w:tc>
      </w:tr>
      <w:tr w:rsidR="00847945" w:rsidRPr="00A33377" w:rsidTr="00E640B4">
        <w:trPr>
          <w:trHeight w:val="1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 Faixa, </w:t>
            </w:r>
            <w:proofErr w:type="spellStart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comalíquota</w:t>
            </w:r>
            <w:proofErr w:type="spellEnd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efetiva superior a 12,5%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 efetiva – 5%) x 31,33%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(Alíquota efetiva – 5%) x 32,00%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(Alíquota efetiva – 5%) x 30,13%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 efetiva – 5%) x 6,54%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Percentual de ISS fixo em 5%</w:t>
            </w:r>
          </w:p>
        </w:tc>
      </w:tr>
    </w:tbl>
    <w:p w:rsidR="00E66696" w:rsidRDefault="00E66696" w:rsidP="008479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66696" w:rsidRDefault="00E66696" w:rsidP="008479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66696" w:rsidRDefault="00E66696" w:rsidP="008479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66696" w:rsidRDefault="00E66696" w:rsidP="008479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66696" w:rsidRDefault="00E66696" w:rsidP="008479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47945" w:rsidRPr="00A33377" w:rsidRDefault="00847945" w:rsidP="0084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A3337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Alíquotas e Partilha do Simples Nacional - Receitas decorrentes da prestação de serviços relacionados no § 5</w:t>
      </w:r>
      <w:r w:rsidRPr="00A3337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A3337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-I 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art. 18 desta Lei Complementar </w:t>
      </w:r>
      <w:r w:rsidRPr="00A3337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(Vigência: 01/01/2018) 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5709"/>
        <w:gridCol w:w="1711"/>
        <w:gridCol w:w="4375"/>
      </w:tblGrid>
      <w:tr w:rsidR="00847945" w:rsidRPr="00A33377" w:rsidTr="00E640B4">
        <w:trPr>
          <w:trHeight w:val="26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Receita Bruta em 12 Meses (em R$)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gramStart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Deduzir</w:t>
            </w:r>
            <w:proofErr w:type="gramEnd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(em R$)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Até 180.000,00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180.000,01 a 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4.500,00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360.000,01 a 720.000,00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9.900,00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720.000,01 a 1.800.000,00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17.100,00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1.800.000,01 a 3.600.000,00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62.100,00</w:t>
            </w:r>
          </w:p>
        </w:tc>
      </w:tr>
      <w:tr w:rsidR="00847945" w:rsidRPr="00A33377" w:rsidTr="00E640B4">
        <w:trPr>
          <w:trHeight w:val="2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3.600.000,01 a 4.800.000,00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540.000,00</w:t>
            </w:r>
          </w:p>
        </w:tc>
      </w:tr>
    </w:tbl>
    <w:p w:rsidR="00847945" w:rsidRPr="00A33377" w:rsidRDefault="00847945" w:rsidP="00847945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13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848"/>
        <w:gridCol w:w="1848"/>
        <w:gridCol w:w="1848"/>
        <w:gridCol w:w="2424"/>
        <w:gridCol w:w="1848"/>
        <w:gridCol w:w="1848"/>
      </w:tblGrid>
      <w:tr w:rsidR="00847945" w:rsidRPr="00A33377" w:rsidTr="00E640B4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Faixas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Percentual de Repartição dos Tributos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IRPJ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CSLL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Cofins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PIS/Pasep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ISS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14,00%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17,00%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19,00%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21,00%</w:t>
            </w:r>
          </w:p>
        </w:tc>
      </w:tr>
      <w:tr w:rsidR="00847945" w:rsidRPr="00A33377" w:rsidTr="00E640B4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23,50%</w:t>
            </w:r>
          </w:p>
        </w:tc>
      </w:tr>
      <w:tr w:rsidR="00847945" w:rsidRPr="00A33377" w:rsidTr="00E640B4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45" w:rsidRPr="00A33377" w:rsidRDefault="00847945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:rsidR="00200E1B" w:rsidRDefault="00200E1B"/>
    <w:sectPr w:rsidR="00200E1B" w:rsidSect="00A33377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F0"/>
    <w:rsid w:val="00200E1B"/>
    <w:rsid w:val="00512400"/>
    <w:rsid w:val="00847945"/>
    <w:rsid w:val="009D6A77"/>
    <w:rsid w:val="00A432F0"/>
    <w:rsid w:val="00E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C65BB-6D12-497E-94FD-6113AFF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4</cp:revision>
  <dcterms:created xsi:type="dcterms:W3CDTF">2018-03-20T12:10:00Z</dcterms:created>
  <dcterms:modified xsi:type="dcterms:W3CDTF">2018-03-20T12:32:00Z</dcterms:modified>
</cp:coreProperties>
</file>